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781CD" w14:textId="77777777" w:rsidR="00922FE2" w:rsidRPr="002D105C" w:rsidRDefault="00922FE2" w:rsidP="00922FE2">
      <w:pPr>
        <w:jc w:val="center"/>
        <w:rPr>
          <w:rFonts w:ascii="Times New Roman" w:hAnsi="Times New Roman" w:cs="Times New Roman"/>
          <w:b/>
          <w:sz w:val="36"/>
        </w:rPr>
      </w:pPr>
      <w:r w:rsidRPr="002D105C">
        <w:rPr>
          <w:rFonts w:ascii="Times New Roman" w:hAnsi="Times New Roman" w:cs="Times New Roman"/>
          <w:b/>
          <w:sz w:val="36"/>
        </w:rPr>
        <w:t>What PLC Teams Do in Simple Terms</w:t>
      </w:r>
    </w:p>
    <w:p w14:paraId="6DFB87A9" w14:textId="77777777" w:rsidR="00922FE2" w:rsidRPr="00977DE4" w:rsidRDefault="00922FE2" w:rsidP="00922FE2">
      <w:pPr>
        <w:jc w:val="center"/>
        <w:rPr>
          <w:rFonts w:ascii="Times New Roman" w:hAnsi="Times New Roman" w:cs="Times New Roman"/>
          <w:b/>
        </w:rPr>
      </w:pPr>
      <w:bookmarkStart w:id="0" w:name="_GoBack"/>
      <w:r w:rsidRPr="00977DE4">
        <w:rPr>
          <w:rFonts w:ascii="Times New Roman" w:hAnsi="Times New Roman" w:cs="Times New Roman"/>
          <w:b/>
        </w:rPr>
        <w:t>Focus on the five critical questions and</w:t>
      </w:r>
    </w:p>
    <w:p w14:paraId="659057B4" w14:textId="77777777" w:rsidR="00922FE2" w:rsidRPr="00977DE4" w:rsidRDefault="00922FE2" w:rsidP="00922FE2">
      <w:pPr>
        <w:jc w:val="center"/>
        <w:rPr>
          <w:rFonts w:ascii="Times New Roman" w:hAnsi="Times New Roman" w:cs="Times New Roman"/>
          <w:b/>
        </w:rPr>
      </w:pPr>
      <w:proofErr w:type="gramStart"/>
      <w:r w:rsidRPr="00977DE4">
        <w:rPr>
          <w:rFonts w:ascii="Times New Roman" w:hAnsi="Times New Roman" w:cs="Times New Roman"/>
          <w:b/>
        </w:rPr>
        <w:t>celebrate</w:t>
      </w:r>
      <w:proofErr w:type="gramEnd"/>
      <w:r w:rsidRPr="00977DE4">
        <w:rPr>
          <w:rFonts w:ascii="Times New Roman" w:hAnsi="Times New Roman" w:cs="Times New Roman"/>
          <w:b/>
        </w:rPr>
        <w:t xml:space="preserve"> pedagogy that gets results</w:t>
      </w:r>
    </w:p>
    <w:bookmarkEnd w:id="0"/>
    <w:p w14:paraId="6D817139" w14:textId="77777777" w:rsidR="00922FE2" w:rsidRDefault="00922FE2" w:rsidP="00922FE2">
      <w:pPr>
        <w:rPr>
          <w:b/>
          <w:bCs/>
        </w:rPr>
      </w:pPr>
    </w:p>
    <w:p w14:paraId="19E199EF" w14:textId="77777777" w:rsidR="00922FE2" w:rsidRDefault="00922FE2" w:rsidP="00922FE2">
      <w:pPr>
        <w:rPr>
          <w:b/>
          <w:bCs/>
          <w:sz w:val="22"/>
        </w:rPr>
        <w:sectPr w:rsidR="00922FE2" w:rsidSect="006B6A84">
          <w:pgSz w:w="12240" w:h="15840"/>
          <w:pgMar w:top="1440" w:right="1440" w:bottom="1440" w:left="1440" w:header="720" w:footer="720" w:gutter="0"/>
          <w:cols w:space="720"/>
        </w:sectPr>
      </w:pPr>
    </w:p>
    <w:p w14:paraId="7EDB33F9" w14:textId="77777777" w:rsidR="00922FE2" w:rsidRDefault="00922FE2" w:rsidP="00922FE2">
      <w:pPr>
        <w:jc w:val="both"/>
        <w:rPr>
          <w:sz w:val="22"/>
        </w:rPr>
      </w:pPr>
      <w:r>
        <w:rPr>
          <w:sz w:val="22"/>
        </w:rPr>
        <w:lastRenderedPageBreak/>
        <w:t xml:space="preserve">Since clarity is essential in communicating a new concept, this page gives the simplified version of what PLC teams do. PLC team conversations </w:t>
      </w:r>
      <w:proofErr w:type="gramStart"/>
      <w:r>
        <w:rPr>
          <w:sz w:val="22"/>
        </w:rPr>
        <w:t>focus on the five critical PLC questions – Quest 1-4 come</w:t>
      </w:r>
      <w:proofErr w:type="gramEnd"/>
      <w:r>
        <w:rPr>
          <w:sz w:val="22"/>
        </w:rPr>
        <w:t xml:space="preserve"> from </w:t>
      </w:r>
      <w:proofErr w:type="spellStart"/>
      <w:r>
        <w:rPr>
          <w:sz w:val="22"/>
        </w:rPr>
        <w:t>DuFour</w:t>
      </w:r>
      <w:proofErr w:type="spellEnd"/>
      <w:r>
        <w:rPr>
          <w:sz w:val="22"/>
        </w:rPr>
        <w:t xml:space="preserve">, </w:t>
      </w:r>
      <w:proofErr w:type="spellStart"/>
      <w:r>
        <w:rPr>
          <w:sz w:val="22"/>
        </w:rPr>
        <w:t>Eaker</w:t>
      </w:r>
      <w:proofErr w:type="spellEnd"/>
      <w:r>
        <w:rPr>
          <w:sz w:val="22"/>
        </w:rPr>
        <w:t xml:space="preserve">, </w:t>
      </w:r>
      <w:proofErr w:type="spellStart"/>
      <w:r>
        <w:rPr>
          <w:sz w:val="22"/>
        </w:rPr>
        <w:t>DuFour</w:t>
      </w:r>
      <w:proofErr w:type="spellEnd"/>
      <w:r>
        <w:rPr>
          <w:sz w:val="22"/>
        </w:rPr>
        <w:t>.</w:t>
      </w:r>
    </w:p>
    <w:p w14:paraId="3A65C29B" w14:textId="77777777" w:rsidR="00922FE2" w:rsidRDefault="00922FE2" w:rsidP="00922FE2">
      <w:pPr>
        <w:jc w:val="both"/>
        <w:rPr>
          <w:sz w:val="22"/>
        </w:rPr>
      </w:pPr>
      <w:r>
        <w:rPr>
          <w:sz w:val="22"/>
        </w:rPr>
        <w:t xml:space="preserve"> </w:t>
      </w:r>
    </w:p>
    <w:p w14:paraId="6CE7848E" w14:textId="77777777" w:rsidR="00922FE2" w:rsidRDefault="00922FE2" w:rsidP="00922FE2">
      <w:pPr>
        <w:numPr>
          <w:ilvl w:val="0"/>
          <w:numId w:val="1"/>
        </w:numPr>
        <w:tabs>
          <w:tab w:val="clear" w:pos="1080"/>
          <w:tab w:val="num" w:pos="540"/>
          <w:tab w:val="num" w:pos="1800"/>
        </w:tabs>
        <w:ind w:left="540" w:hanging="540"/>
        <w:jc w:val="both"/>
        <w:rPr>
          <w:sz w:val="22"/>
        </w:rPr>
      </w:pPr>
      <w:r>
        <w:rPr>
          <w:b/>
          <w:bCs/>
          <w:sz w:val="22"/>
        </w:rPr>
        <w:t>What is it we want all students to learn—by grade level, by course, by unit of instruction?</w:t>
      </w:r>
      <w:r>
        <w:rPr>
          <w:sz w:val="22"/>
        </w:rPr>
        <w:t xml:space="preserve"> </w:t>
      </w:r>
    </w:p>
    <w:p w14:paraId="08D52A09" w14:textId="77777777" w:rsidR="00922FE2" w:rsidRDefault="00922FE2" w:rsidP="00922FE2">
      <w:pPr>
        <w:ind w:left="540"/>
        <w:jc w:val="both"/>
        <w:rPr>
          <w:sz w:val="22"/>
        </w:rPr>
      </w:pPr>
      <w:r>
        <w:rPr>
          <w:sz w:val="22"/>
        </w:rPr>
        <w:t>(Teachers create a list of learning essentials for each course/grade level and share ideas on pedagogy.)</w:t>
      </w:r>
    </w:p>
    <w:p w14:paraId="74BA44DA" w14:textId="77777777" w:rsidR="00922FE2" w:rsidRDefault="00922FE2" w:rsidP="00922FE2">
      <w:pPr>
        <w:tabs>
          <w:tab w:val="num" w:pos="540"/>
        </w:tabs>
        <w:ind w:left="540" w:hanging="540"/>
        <w:jc w:val="both"/>
        <w:rPr>
          <w:sz w:val="22"/>
        </w:rPr>
      </w:pPr>
    </w:p>
    <w:p w14:paraId="28F05822" w14:textId="77777777" w:rsidR="00922FE2" w:rsidRDefault="00922FE2" w:rsidP="00922FE2">
      <w:pPr>
        <w:numPr>
          <w:ilvl w:val="0"/>
          <w:numId w:val="1"/>
        </w:numPr>
        <w:tabs>
          <w:tab w:val="clear" w:pos="1080"/>
          <w:tab w:val="num" w:pos="540"/>
        </w:tabs>
        <w:ind w:left="540" w:hanging="540"/>
        <w:jc w:val="both"/>
        <w:rPr>
          <w:sz w:val="22"/>
        </w:rPr>
      </w:pPr>
      <w:r>
        <w:rPr>
          <w:b/>
          <w:bCs/>
          <w:sz w:val="22"/>
        </w:rPr>
        <w:t>How will we know when each student has acquired the intended knowledge and skills?</w:t>
      </w:r>
      <w:r>
        <w:rPr>
          <w:sz w:val="22"/>
        </w:rPr>
        <w:t xml:space="preserve"> </w:t>
      </w:r>
    </w:p>
    <w:p w14:paraId="2771CA6C" w14:textId="77777777" w:rsidR="00922FE2" w:rsidRDefault="00922FE2" w:rsidP="00922FE2">
      <w:pPr>
        <w:ind w:left="540"/>
        <w:jc w:val="both"/>
        <w:rPr>
          <w:sz w:val="22"/>
        </w:rPr>
      </w:pPr>
      <w:r>
        <w:rPr>
          <w:sz w:val="22"/>
        </w:rPr>
        <w:t>(Teachers create a common assessment covering the agreed-upon essentials and set a goal for assessment achievement.)</w:t>
      </w:r>
    </w:p>
    <w:p w14:paraId="536F624E" w14:textId="77777777" w:rsidR="00922FE2" w:rsidRDefault="00922FE2" w:rsidP="00922FE2">
      <w:pPr>
        <w:tabs>
          <w:tab w:val="num" w:pos="540"/>
        </w:tabs>
        <w:ind w:left="540" w:hanging="540"/>
        <w:jc w:val="both"/>
        <w:rPr>
          <w:b/>
          <w:bCs/>
          <w:sz w:val="22"/>
        </w:rPr>
      </w:pPr>
    </w:p>
    <w:p w14:paraId="731B38B4" w14:textId="77777777" w:rsidR="00922FE2" w:rsidRDefault="00922FE2" w:rsidP="00922FE2">
      <w:pPr>
        <w:numPr>
          <w:ilvl w:val="0"/>
          <w:numId w:val="1"/>
        </w:numPr>
        <w:tabs>
          <w:tab w:val="clear" w:pos="1080"/>
          <w:tab w:val="num" w:pos="540"/>
        </w:tabs>
        <w:ind w:left="540" w:hanging="540"/>
        <w:jc w:val="both"/>
        <w:rPr>
          <w:sz w:val="22"/>
        </w:rPr>
      </w:pPr>
      <w:r>
        <w:rPr>
          <w:b/>
          <w:bCs/>
          <w:sz w:val="22"/>
        </w:rPr>
        <w:t xml:space="preserve">How will we systematically respond when students experience initial difficulty in learning?   </w:t>
      </w:r>
      <w:r>
        <w:rPr>
          <w:sz w:val="22"/>
        </w:rPr>
        <w:t>(Teachers receive an item analysis of the common assessment results organized by the subtests on each essential item. They then apply strategies the team has created to get every student to each subtest’s assessment goal.)</w:t>
      </w:r>
    </w:p>
    <w:p w14:paraId="765B4095" w14:textId="77777777" w:rsidR="00922FE2" w:rsidRDefault="00922FE2" w:rsidP="00922FE2">
      <w:pPr>
        <w:jc w:val="both"/>
        <w:rPr>
          <w:sz w:val="22"/>
        </w:rPr>
      </w:pPr>
    </w:p>
    <w:p w14:paraId="25C98340" w14:textId="77777777" w:rsidR="00922FE2" w:rsidRDefault="00922FE2" w:rsidP="00922FE2">
      <w:pPr>
        <w:numPr>
          <w:ilvl w:val="0"/>
          <w:numId w:val="1"/>
        </w:numPr>
        <w:tabs>
          <w:tab w:val="clear" w:pos="1080"/>
          <w:tab w:val="num" w:pos="540"/>
        </w:tabs>
        <w:ind w:left="540" w:hanging="540"/>
        <w:jc w:val="both"/>
        <w:rPr>
          <w:sz w:val="22"/>
        </w:rPr>
      </w:pPr>
      <w:r>
        <w:rPr>
          <w:b/>
          <w:sz w:val="22"/>
        </w:rPr>
        <w:t>How will we deepen the learning for students who have already mastered essential knowledge and skills?</w:t>
      </w:r>
      <w:r>
        <w:rPr>
          <w:bCs/>
          <w:sz w:val="22"/>
        </w:rPr>
        <w:t xml:space="preserve"> </w:t>
      </w:r>
      <w:r>
        <w:rPr>
          <w:sz w:val="22"/>
        </w:rPr>
        <w:t xml:space="preserve">(Teachers create strategies to keep the </w:t>
      </w:r>
      <w:r>
        <w:rPr>
          <w:sz w:val="22"/>
        </w:rPr>
        <w:lastRenderedPageBreak/>
        <w:t>successful students engaged in meaningful learning). (2005, p. 15.)</w:t>
      </w:r>
    </w:p>
    <w:p w14:paraId="3EBCF01D" w14:textId="77777777" w:rsidR="00922FE2" w:rsidRDefault="00922FE2" w:rsidP="00922FE2">
      <w:pPr>
        <w:jc w:val="both"/>
        <w:rPr>
          <w:sz w:val="22"/>
        </w:rPr>
      </w:pPr>
    </w:p>
    <w:p w14:paraId="71545569" w14:textId="77777777" w:rsidR="00922FE2" w:rsidRPr="001C511F" w:rsidRDefault="00922FE2" w:rsidP="00922FE2">
      <w:pPr>
        <w:numPr>
          <w:ilvl w:val="0"/>
          <w:numId w:val="1"/>
        </w:numPr>
        <w:tabs>
          <w:tab w:val="clear" w:pos="1080"/>
          <w:tab w:val="num" w:pos="540"/>
        </w:tabs>
        <w:ind w:left="540" w:hanging="540"/>
        <w:jc w:val="both"/>
        <w:rPr>
          <w:sz w:val="22"/>
        </w:rPr>
      </w:pPr>
      <w:r w:rsidRPr="001C511F">
        <w:rPr>
          <w:sz w:val="22"/>
        </w:rPr>
        <w:t>What instructional practices are working best for our students?</w:t>
      </w:r>
    </w:p>
    <w:p w14:paraId="4B5D84EB" w14:textId="77777777" w:rsidR="00922FE2" w:rsidRDefault="00922FE2" w:rsidP="00922FE2">
      <w:pPr>
        <w:tabs>
          <w:tab w:val="left" w:pos="360"/>
        </w:tabs>
        <w:jc w:val="both"/>
        <w:rPr>
          <w:sz w:val="22"/>
        </w:rPr>
      </w:pPr>
    </w:p>
    <w:p w14:paraId="5DC11B3D" w14:textId="77777777" w:rsidR="00922FE2" w:rsidRDefault="00922FE2" w:rsidP="00922FE2">
      <w:pPr>
        <w:tabs>
          <w:tab w:val="left" w:pos="360"/>
        </w:tabs>
        <w:jc w:val="both"/>
        <w:rPr>
          <w:sz w:val="22"/>
        </w:rPr>
      </w:pPr>
      <w:r>
        <w:rPr>
          <w:sz w:val="22"/>
        </w:rPr>
        <w:t>In order to get teachers to the point where they can discuss the pedagogy that makes a difference, there must be recognition that some teaching practices are better than others. This is determined by results with each particular group. To highlight these practices, the teachers who are achieving the outstanding results need to be celebrated.</w:t>
      </w:r>
    </w:p>
    <w:p w14:paraId="543ED444" w14:textId="77777777" w:rsidR="00922FE2" w:rsidRDefault="00922FE2" w:rsidP="00922FE2">
      <w:pPr>
        <w:tabs>
          <w:tab w:val="left" w:pos="360"/>
        </w:tabs>
        <w:jc w:val="both"/>
        <w:rPr>
          <w:sz w:val="22"/>
        </w:rPr>
      </w:pPr>
    </w:p>
    <w:p w14:paraId="09621E22" w14:textId="77777777" w:rsidR="00922FE2" w:rsidRDefault="00922FE2" w:rsidP="00922FE2">
      <w:pPr>
        <w:tabs>
          <w:tab w:val="left" w:pos="360"/>
        </w:tabs>
        <w:jc w:val="both"/>
        <w:rPr>
          <w:b/>
          <w:bCs/>
          <w:sz w:val="22"/>
        </w:rPr>
      </w:pPr>
      <w:r>
        <w:rPr>
          <w:b/>
          <w:bCs/>
          <w:sz w:val="22"/>
        </w:rPr>
        <w:t>Two Basic Steps for PLC Teams</w:t>
      </w:r>
    </w:p>
    <w:p w14:paraId="142AA145" w14:textId="77777777" w:rsidR="00922FE2" w:rsidRDefault="00922FE2" w:rsidP="00922FE2">
      <w:pPr>
        <w:jc w:val="both"/>
        <w:rPr>
          <w:sz w:val="22"/>
        </w:rPr>
      </w:pPr>
      <w:proofErr w:type="spellStart"/>
      <w:r>
        <w:rPr>
          <w:sz w:val="22"/>
        </w:rPr>
        <w:t>Schmoker</w:t>
      </w:r>
      <w:proofErr w:type="spellEnd"/>
      <w:r>
        <w:rPr>
          <w:sz w:val="22"/>
        </w:rPr>
        <w:t xml:space="preserve"> breaks PLC teamwork into these two simple steps that encompass the four critical questions and move teacher conversations beyond feel-good </w:t>
      </w:r>
      <w:proofErr w:type="spellStart"/>
      <w:r>
        <w:rPr>
          <w:sz w:val="22"/>
        </w:rPr>
        <w:t>goobledy</w:t>
      </w:r>
      <w:proofErr w:type="spellEnd"/>
      <w:r>
        <w:rPr>
          <w:sz w:val="22"/>
        </w:rPr>
        <w:t>-gook and give it an empirical and precise edge:</w:t>
      </w:r>
    </w:p>
    <w:p w14:paraId="4279A045" w14:textId="77777777" w:rsidR="00922FE2" w:rsidRDefault="00922FE2" w:rsidP="00922FE2">
      <w:pPr>
        <w:ind w:left="540"/>
        <w:jc w:val="both"/>
        <w:rPr>
          <w:sz w:val="22"/>
        </w:rPr>
      </w:pPr>
    </w:p>
    <w:p w14:paraId="4F06467D" w14:textId="77777777" w:rsidR="00922FE2" w:rsidRDefault="00922FE2" w:rsidP="00922FE2">
      <w:pPr>
        <w:numPr>
          <w:ilvl w:val="0"/>
          <w:numId w:val="2"/>
        </w:numPr>
        <w:tabs>
          <w:tab w:val="clear" w:pos="720"/>
          <w:tab w:val="num" w:pos="540"/>
        </w:tabs>
        <w:ind w:left="540" w:hanging="540"/>
        <w:jc w:val="both"/>
        <w:rPr>
          <w:sz w:val="22"/>
        </w:rPr>
      </w:pPr>
      <w:r>
        <w:rPr>
          <w:sz w:val="22"/>
        </w:rPr>
        <w:t>Clear, frequent talk about the concrete details of instruction—what to include and how to execute a lesson plan—based upon the results of common assessments. In other words, teachers examine what techniques netted the best results in the learning of the essentials on the common assessment.</w:t>
      </w:r>
    </w:p>
    <w:p w14:paraId="3ECB17EE" w14:textId="77777777" w:rsidR="00922FE2" w:rsidRDefault="00922FE2" w:rsidP="00922FE2">
      <w:pPr>
        <w:jc w:val="both"/>
        <w:rPr>
          <w:sz w:val="22"/>
        </w:rPr>
      </w:pPr>
    </w:p>
    <w:p w14:paraId="1061DC3B" w14:textId="77777777" w:rsidR="00922FE2" w:rsidRDefault="00922FE2" w:rsidP="00922FE2">
      <w:pPr>
        <w:numPr>
          <w:ilvl w:val="0"/>
          <w:numId w:val="2"/>
        </w:numPr>
        <w:tabs>
          <w:tab w:val="clear" w:pos="720"/>
          <w:tab w:val="num" w:pos="540"/>
        </w:tabs>
        <w:ind w:left="540" w:hanging="540"/>
        <w:jc w:val="both"/>
        <w:rPr>
          <w:sz w:val="22"/>
        </w:rPr>
        <w:sectPr w:rsidR="00922FE2">
          <w:type w:val="continuous"/>
          <w:pgSz w:w="12240" w:h="15840"/>
          <w:pgMar w:top="1440" w:right="1440" w:bottom="1440" w:left="1440" w:header="720" w:footer="720" w:gutter="0"/>
          <w:cols w:num="2" w:space="720" w:equalWidth="0">
            <w:col w:w="4500" w:space="540"/>
            <w:col w:w="4320"/>
          </w:cols>
        </w:sectPr>
      </w:pPr>
      <w:r>
        <w:rPr>
          <w:sz w:val="22"/>
        </w:rPr>
        <w:t xml:space="preserve">Recognition and celebration of superior practices and their subsequent results (in </w:t>
      </w:r>
      <w:proofErr w:type="spellStart"/>
      <w:r>
        <w:rPr>
          <w:sz w:val="22"/>
        </w:rPr>
        <w:t>DuFour</w:t>
      </w:r>
      <w:proofErr w:type="spellEnd"/>
      <w:r>
        <w:rPr>
          <w:sz w:val="22"/>
        </w:rPr>
        <w:t xml:space="preserve">, </w:t>
      </w:r>
      <w:proofErr w:type="spellStart"/>
      <w:r>
        <w:rPr>
          <w:sz w:val="22"/>
        </w:rPr>
        <w:t>Eaker</w:t>
      </w:r>
      <w:proofErr w:type="spellEnd"/>
      <w:r>
        <w:rPr>
          <w:sz w:val="22"/>
        </w:rPr>
        <w:t xml:space="preserve">, </w:t>
      </w:r>
      <w:proofErr w:type="spellStart"/>
      <w:r>
        <w:rPr>
          <w:sz w:val="22"/>
        </w:rPr>
        <w:t>DuFour</w:t>
      </w:r>
      <w:proofErr w:type="spellEnd"/>
      <w:r>
        <w:rPr>
          <w:sz w:val="22"/>
        </w:rPr>
        <w:t>, 2005, p. 143).</w:t>
      </w:r>
    </w:p>
    <w:p w14:paraId="154A83F3" w14:textId="77777777" w:rsidR="00922FE2" w:rsidRDefault="00922FE2" w:rsidP="00922FE2">
      <w:pPr>
        <w:ind w:left="180"/>
        <w:rPr>
          <w:sz w:val="22"/>
        </w:rPr>
      </w:pPr>
    </w:p>
    <w:p w14:paraId="66B4C3D0" w14:textId="77777777" w:rsidR="00922FE2" w:rsidRPr="001C511F" w:rsidRDefault="00922FE2" w:rsidP="00922FE2">
      <w:pPr>
        <w:autoSpaceDE w:val="0"/>
        <w:autoSpaceDN w:val="0"/>
        <w:adjustRightInd w:val="0"/>
        <w:jc w:val="both"/>
        <w:rPr>
          <w:rFonts w:ascii="Snap ITC" w:hAnsi="Snap ITC"/>
          <w:sz w:val="22"/>
        </w:rPr>
        <w:sectPr w:rsidR="00922FE2" w:rsidRPr="001C511F" w:rsidSect="006B6A84">
          <w:type w:val="continuous"/>
          <w:pgSz w:w="12240" w:h="15840"/>
          <w:pgMar w:top="1440" w:right="1440" w:bottom="1440" w:left="1440" w:header="720" w:footer="720" w:gutter="0"/>
          <w:cols w:num="2" w:space="720" w:equalWidth="0">
            <w:col w:w="4500" w:space="360"/>
            <w:col w:w="4500"/>
          </w:cols>
        </w:sectPr>
      </w:pPr>
      <w:r>
        <w:rPr>
          <w:rFonts w:ascii="Snap ITC" w:hAnsi="Snap ITC"/>
          <w:noProof/>
          <w:sz w:val="20"/>
        </w:rPr>
        <mc:AlternateContent>
          <mc:Choice Requires="wps">
            <w:drawing>
              <wp:anchor distT="0" distB="0" distL="114300" distR="114300" simplePos="0" relativeHeight="251659264" behindDoc="0" locked="0" layoutInCell="1" allowOverlap="1" wp14:anchorId="0EF01F84" wp14:editId="2CF5C7DF">
                <wp:simplePos x="0" y="0"/>
                <wp:positionH relativeFrom="column">
                  <wp:posOffset>457200</wp:posOffset>
                </wp:positionH>
                <wp:positionV relativeFrom="paragraph">
                  <wp:posOffset>0</wp:posOffset>
                </wp:positionV>
                <wp:extent cx="5372100" cy="1381125"/>
                <wp:effectExtent l="25400" t="25400" r="38100"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381125"/>
                        </a:xfrm>
                        <a:prstGeom prst="rect">
                          <a:avLst/>
                        </a:prstGeom>
                        <a:solidFill>
                          <a:srgbClr val="FFCC99"/>
                        </a:solidFill>
                        <a:ln w="57150" cmpd="thinThick">
                          <a:solidFill>
                            <a:srgbClr val="000000"/>
                          </a:solidFill>
                          <a:miter lim="800000"/>
                          <a:headEnd/>
                          <a:tailEnd/>
                        </a:ln>
                      </wps:spPr>
                      <wps:txbx>
                        <w:txbxContent>
                          <w:p w14:paraId="6C018356" w14:textId="77777777" w:rsidR="00922FE2" w:rsidRPr="002D105C" w:rsidRDefault="00922FE2" w:rsidP="00922FE2">
                            <w:pPr>
                              <w:pStyle w:val="Heading7"/>
                              <w:jc w:val="center"/>
                              <w:rPr>
                                <w:b/>
                                <w:sz w:val="22"/>
                              </w:rPr>
                            </w:pPr>
                            <w:r w:rsidRPr="002D105C">
                              <w:rPr>
                                <w:b/>
                              </w:rPr>
                              <w:t>Judith Warren Little on PLC Team Focus</w:t>
                            </w:r>
                          </w:p>
                          <w:p w14:paraId="11186578" w14:textId="77777777" w:rsidR="00922FE2" w:rsidRPr="002D105C" w:rsidRDefault="00922FE2" w:rsidP="00922FE2">
                            <w:pPr>
                              <w:tabs>
                                <w:tab w:val="left" w:pos="360"/>
                              </w:tabs>
                              <w:jc w:val="both"/>
                              <w:rPr>
                                <w:b/>
                                <w:bCs/>
                                <w:i/>
                                <w:iCs/>
                                <w:sz w:val="22"/>
                                <w:szCs w:val="22"/>
                              </w:rPr>
                            </w:pPr>
                            <w:r w:rsidRPr="002D105C">
                              <w:rPr>
                                <w:b/>
                                <w:bCs/>
                                <w:i/>
                                <w:iCs/>
                                <w:sz w:val="22"/>
                                <w:szCs w:val="22"/>
                              </w:rPr>
                              <w:t xml:space="preserve">Unless the goals of collaboration were explicitly focused on </w:t>
                            </w:r>
                            <w:r w:rsidRPr="002D105C">
                              <w:rPr>
                                <w:b/>
                                <w:bCs/>
                                <w:i/>
                                <w:iCs/>
                                <w:sz w:val="22"/>
                                <w:szCs w:val="22"/>
                                <w:u w:val="single"/>
                              </w:rPr>
                              <w:t>achievement</w:t>
                            </w:r>
                            <w:r w:rsidRPr="002D105C">
                              <w:rPr>
                                <w:b/>
                                <w:bCs/>
                                <w:i/>
                                <w:iCs/>
                                <w:sz w:val="22"/>
                                <w:szCs w:val="22"/>
                              </w:rPr>
                              <w:t xml:space="preserve"> </w:t>
                            </w:r>
                            <w:r w:rsidRPr="002D105C">
                              <w:rPr>
                                <w:b/>
                                <w:bCs/>
                                <w:sz w:val="22"/>
                                <w:szCs w:val="22"/>
                              </w:rPr>
                              <w:t>[underline added]</w:t>
                            </w:r>
                            <w:r w:rsidRPr="002D105C">
                              <w:rPr>
                                <w:b/>
                                <w:bCs/>
                                <w:i/>
                                <w:iCs/>
                                <w:sz w:val="22"/>
                                <w:szCs w:val="22"/>
                              </w:rPr>
                              <w:t xml:space="preserve">, the dynamics of team meetings would prevent any meaningful critique of current practice that would lead to improvement; typical teamwork tended to “confirm present practice without evaluating its worth.” In such settings, teachers felt comfortable merely “sharing” their work” </w:t>
                            </w:r>
                            <w:r w:rsidRPr="002D105C">
                              <w:rPr>
                                <w:b/>
                                <w:bCs/>
                                <w:sz w:val="22"/>
                                <w:szCs w:val="22"/>
                              </w:rPr>
                              <w:t>(1990, p. 517).</w:t>
                            </w:r>
                          </w:p>
                          <w:p w14:paraId="6FF95D5F" w14:textId="77777777" w:rsidR="00922FE2" w:rsidRDefault="00922FE2" w:rsidP="00922F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36pt;margin-top:0;width:423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" fillcolor="#fc9" strokeweight="4.5pt">
                <v:stroke linestyle="thinThick"/>
                <v:textbox>
                  <w:txbxContent>
                    <w:p w:rsidR="00922FE2" w:rsidRPr="002D105C" w:rsidRDefault="00922FE2" w:rsidP="00922FE2">
                      <w:pPr>
                        <w:pStyle w:val="Heading7"/>
                        <w:jc w:val="center"/>
                        <w:rPr>
                          <w:b/>
                          <w:sz w:val="22"/>
                        </w:rPr>
                      </w:pPr>
                      <w:r w:rsidRPr="002D105C">
                        <w:rPr>
                          <w:b/>
                        </w:rPr>
                        <w:t>Judith Warren Little on PLC Team Focus</w:t>
                      </w:r>
                    </w:p>
                    <w:p w:rsidR="00922FE2" w:rsidRPr="002D105C" w:rsidRDefault="00922FE2" w:rsidP="00922FE2">
                      <w:pPr>
                        <w:tabs>
                          <w:tab w:val="left" w:pos="360"/>
                        </w:tabs>
                        <w:jc w:val="both"/>
                        <w:rPr>
                          <w:b/>
                          <w:bCs/>
                          <w:i/>
                          <w:iCs/>
                          <w:sz w:val="22"/>
                          <w:szCs w:val="22"/>
                        </w:rPr>
                      </w:pPr>
                      <w:r w:rsidRPr="002D105C">
                        <w:rPr>
                          <w:b/>
                          <w:bCs/>
                          <w:i/>
                          <w:iCs/>
                          <w:sz w:val="22"/>
                          <w:szCs w:val="22"/>
                        </w:rPr>
                        <w:t xml:space="preserve">Unless the goals of collaboration were explicitly focused on </w:t>
                      </w:r>
                      <w:r w:rsidRPr="002D105C">
                        <w:rPr>
                          <w:b/>
                          <w:bCs/>
                          <w:i/>
                          <w:iCs/>
                          <w:sz w:val="22"/>
                          <w:szCs w:val="22"/>
                          <w:u w:val="single"/>
                        </w:rPr>
                        <w:t>achievement</w:t>
                      </w:r>
                      <w:r w:rsidRPr="002D105C">
                        <w:rPr>
                          <w:b/>
                          <w:bCs/>
                          <w:i/>
                          <w:iCs/>
                          <w:sz w:val="22"/>
                          <w:szCs w:val="22"/>
                        </w:rPr>
                        <w:t xml:space="preserve"> </w:t>
                      </w:r>
                      <w:r w:rsidRPr="002D105C">
                        <w:rPr>
                          <w:b/>
                          <w:bCs/>
                          <w:sz w:val="22"/>
                          <w:szCs w:val="22"/>
                        </w:rPr>
                        <w:t>[underline added]</w:t>
                      </w:r>
                      <w:r w:rsidRPr="002D105C">
                        <w:rPr>
                          <w:b/>
                          <w:bCs/>
                          <w:i/>
                          <w:iCs/>
                          <w:sz w:val="22"/>
                          <w:szCs w:val="22"/>
                        </w:rPr>
                        <w:t xml:space="preserve">, the dynamics of team meetings would prevent any meaningful critique of current practice that would lead to improvement; typical teamwork tended to “confirm present practice without evaluating its worth.” In such settings, teachers felt comfortable merely “sharing” their work” </w:t>
                      </w:r>
                      <w:r w:rsidRPr="002D105C">
                        <w:rPr>
                          <w:b/>
                          <w:bCs/>
                          <w:sz w:val="22"/>
                          <w:szCs w:val="22"/>
                        </w:rPr>
                        <w:t>(1990, p. 517).</w:t>
                      </w:r>
                    </w:p>
                    <w:p w:rsidR="00922FE2" w:rsidRDefault="00922FE2" w:rsidP="00922FE2"/>
                  </w:txbxContent>
                </v:textbox>
              </v:shape>
            </w:pict>
          </mc:Fallback>
        </mc:AlternateContent>
      </w:r>
    </w:p>
    <w:p w14:paraId="3FC8E7CA" w14:textId="77777777" w:rsidR="00922FE2" w:rsidRPr="009A2C24" w:rsidRDefault="00922FE2" w:rsidP="00922FE2">
      <w:pPr>
        <w:jc w:val="center"/>
        <w:rPr>
          <w:rFonts w:ascii="Times New Roman" w:hAnsi="Times New Roman" w:cs="Times New Roman"/>
          <w:b/>
          <w:sz w:val="28"/>
          <w:szCs w:val="28"/>
        </w:rPr>
      </w:pPr>
      <w:r>
        <w:rPr>
          <w:b/>
        </w:rPr>
        <w:lastRenderedPageBreak/>
        <w:t xml:space="preserve">PLC Guiding Questions: </w:t>
      </w:r>
      <w:proofErr w:type="spellStart"/>
      <w:r w:rsidRPr="00DA6F64">
        <w:rPr>
          <w:b/>
        </w:rPr>
        <w:t>DuFour</w:t>
      </w:r>
      <w:proofErr w:type="spellEnd"/>
      <w:r w:rsidRPr="00DA6F64">
        <w:rPr>
          <w:b/>
        </w:rPr>
        <w:t xml:space="preserve"> &amp; </w:t>
      </w:r>
      <w:proofErr w:type="spellStart"/>
      <w:r w:rsidRPr="00DA6F64">
        <w:rPr>
          <w:b/>
        </w:rPr>
        <w:t>Eaker’s</w:t>
      </w:r>
      <w:proofErr w:type="spellEnd"/>
      <w:r w:rsidRPr="00DA6F64">
        <w:rPr>
          <w:b/>
        </w:rPr>
        <w:t xml:space="preserve"> </w:t>
      </w:r>
      <w:r>
        <w:rPr>
          <w:b/>
        </w:rPr>
        <w:t>4 + 1 More</w:t>
      </w:r>
    </w:p>
    <w:p w14:paraId="1971196F" w14:textId="77777777" w:rsidR="00922FE2" w:rsidRDefault="00922FE2" w:rsidP="00922FE2">
      <w:pPr>
        <w:pStyle w:val="Footer"/>
        <w:tabs>
          <w:tab w:val="clear" w:pos="4320"/>
          <w:tab w:val="clear" w:pos="8640"/>
          <w:tab w:val="num" w:pos="1170"/>
          <w:tab w:val="num" w:pos="1980"/>
        </w:tabs>
        <w:jc w:val="center"/>
        <w:rPr>
          <w:b/>
        </w:rPr>
      </w:pPr>
      <w:r>
        <w:rPr>
          <w:b/>
        </w:rPr>
        <w:t>PLC teams focus their work on answering these five critical questions.</w:t>
      </w:r>
    </w:p>
    <w:p w14:paraId="22E98421" w14:textId="77777777" w:rsidR="00922FE2" w:rsidRPr="009A2C24" w:rsidRDefault="00922FE2" w:rsidP="00922FE2">
      <w:pPr>
        <w:pStyle w:val="Footer"/>
        <w:tabs>
          <w:tab w:val="clear" w:pos="4320"/>
          <w:tab w:val="clear" w:pos="8640"/>
          <w:tab w:val="num" w:pos="1170"/>
          <w:tab w:val="num" w:pos="1980"/>
        </w:tabs>
        <w:rPr>
          <w:bCs/>
          <w:sz w:val="22"/>
          <w:szCs w:val="22"/>
        </w:rPr>
      </w:pPr>
    </w:p>
    <w:p w14:paraId="737EA06E" w14:textId="77777777" w:rsidR="00922FE2" w:rsidRPr="009A2C24" w:rsidRDefault="00922FE2" w:rsidP="00922FE2">
      <w:pPr>
        <w:pStyle w:val="Footer"/>
        <w:numPr>
          <w:ilvl w:val="0"/>
          <w:numId w:val="6"/>
        </w:numPr>
        <w:tabs>
          <w:tab w:val="clear" w:pos="4320"/>
          <w:tab w:val="clear" w:pos="8640"/>
          <w:tab w:val="left" w:pos="540"/>
          <w:tab w:val="num" w:pos="1170"/>
          <w:tab w:val="num" w:pos="1980"/>
        </w:tabs>
        <w:rPr>
          <w:b/>
          <w:sz w:val="22"/>
          <w:szCs w:val="22"/>
        </w:rPr>
      </w:pPr>
      <w:r w:rsidRPr="009A2C24">
        <w:rPr>
          <w:b/>
          <w:sz w:val="22"/>
          <w:szCs w:val="22"/>
        </w:rPr>
        <w:t>What is it we want all students to learn—by grade level, by course, and by unit of instruction?</w:t>
      </w:r>
    </w:p>
    <w:p w14:paraId="5BDD8FE0" w14:textId="77777777" w:rsidR="00922FE2" w:rsidRPr="009A2C24" w:rsidRDefault="00922FE2" w:rsidP="00922FE2">
      <w:pPr>
        <w:pStyle w:val="Footer"/>
        <w:tabs>
          <w:tab w:val="clear" w:pos="4320"/>
          <w:tab w:val="clear" w:pos="8640"/>
          <w:tab w:val="left" w:pos="360"/>
          <w:tab w:val="num" w:pos="1170"/>
          <w:tab w:val="num" w:pos="1980"/>
        </w:tabs>
        <w:rPr>
          <w:bCs/>
          <w:sz w:val="22"/>
          <w:szCs w:val="22"/>
        </w:rPr>
      </w:pPr>
      <w:r w:rsidRPr="009A2C24">
        <w:rPr>
          <w:b/>
          <w:sz w:val="22"/>
          <w:szCs w:val="22"/>
        </w:rPr>
        <w:tab/>
      </w:r>
      <w:r w:rsidRPr="009A2C24">
        <w:rPr>
          <w:bCs/>
          <w:sz w:val="22"/>
          <w:szCs w:val="22"/>
        </w:rPr>
        <w:t>Teacher teams:</w:t>
      </w:r>
    </w:p>
    <w:p w14:paraId="5DE55E36" w14:textId="77777777" w:rsidR="00922FE2" w:rsidRDefault="00922FE2" w:rsidP="00922FE2">
      <w:pPr>
        <w:numPr>
          <w:ilvl w:val="0"/>
          <w:numId w:val="10"/>
        </w:numPr>
        <w:tabs>
          <w:tab w:val="clear" w:pos="1260"/>
          <w:tab w:val="num" w:pos="900"/>
        </w:tabs>
        <w:ind w:left="810" w:hanging="450"/>
        <w:rPr>
          <w:sz w:val="22"/>
          <w:szCs w:val="22"/>
        </w:rPr>
      </w:pPr>
      <w:r w:rsidRPr="009A2C24">
        <w:rPr>
          <w:sz w:val="22"/>
          <w:szCs w:val="22"/>
        </w:rPr>
        <w:t xml:space="preserve">Create a list of 8-10 semester learning essentials for each course or grade-level subject </w:t>
      </w:r>
      <w:r>
        <w:rPr>
          <w:sz w:val="22"/>
          <w:szCs w:val="22"/>
        </w:rPr>
        <w:t xml:space="preserve">and share pedagogy. </w:t>
      </w:r>
    </w:p>
    <w:p w14:paraId="435C35A7" w14:textId="77777777" w:rsidR="00922FE2" w:rsidRPr="009A2C24" w:rsidRDefault="00922FE2" w:rsidP="00922FE2">
      <w:pPr>
        <w:numPr>
          <w:ilvl w:val="0"/>
          <w:numId w:val="10"/>
        </w:numPr>
        <w:tabs>
          <w:tab w:val="clear" w:pos="1260"/>
          <w:tab w:val="num" w:pos="900"/>
        </w:tabs>
        <w:ind w:left="810" w:hanging="450"/>
        <w:rPr>
          <w:sz w:val="22"/>
          <w:szCs w:val="22"/>
        </w:rPr>
      </w:pPr>
      <w:r w:rsidRPr="009A2C24">
        <w:rPr>
          <w:sz w:val="22"/>
          <w:szCs w:val="22"/>
        </w:rPr>
        <w:t>Consult the following when defining the essentials:</w:t>
      </w:r>
    </w:p>
    <w:p w14:paraId="4383210F" w14:textId="77777777" w:rsidR="00922FE2" w:rsidRPr="009A2C24" w:rsidRDefault="00922FE2" w:rsidP="00922FE2">
      <w:pPr>
        <w:pStyle w:val="Footer"/>
        <w:numPr>
          <w:ilvl w:val="0"/>
          <w:numId w:val="3"/>
        </w:numPr>
        <w:tabs>
          <w:tab w:val="clear" w:pos="4320"/>
          <w:tab w:val="clear" w:pos="8640"/>
        </w:tabs>
        <w:ind w:left="1260" w:hanging="450"/>
        <w:rPr>
          <w:sz w:val="22"/>
          <w:szCs w:val="22"/>
        </w:rPr>
      </w:pPr>
      <w:r w:rsidRPr="009A2C24">
        <w:rPr>
          <w:sz w:val="22"/>
          <w:szCs w:val="22"/>
        </w:rPr>
        <w:t>State curriculum standards</w:t>
      </w:r>
    </w:p>
    <w:p w14:paraId="18980AAD" w14:textId="77777777" w:rsidR="00922FE2" w:rsidRPr="009A2C24" w:rsidRDefault="00922FE2" w:rsidP="00922FE2">
      <w:pPr>
        <w:pStyle w:val="Footer"/>
        <w:numPr>
          <w:ilvl w:val="0"/>
          <w:numId w:val="3"/>
        </w:numPr>
        <w:tabs>
          <w:tab w:val="clear" w:pos="4320"/>
          <w:tab w:val="clear" w:pos="8640"/>
        </w:tabs>
        <w:ind w:left="1260" w:hanging="450"/>
        <w:rPr>
          <w:sz w:val="22"/>
          <w:szCs w:val="22"/>
        </w:rPr>
      </w:pPr>
      <w:r w:rsidRPr="009A2C24">
        <w:rPr>
          <w:sz w:val="22"/>
          <w:szCs w:val="22"/>
        </w:rPr>
        <w:t>District curriculum guides</w:t>
      </w:r>
    </w:p>
    <w:p w14:paraId="1BDE5A9A" w14:textId="77777777" w:rsidR="00922FE2" w:rsidRPr="009A2C24" w:rsidRDefault="00922FE2" w:rsidP="00922FE2">
      <w:pPr>
        <w:pStyle w:val="Footer"/>
        <w:numPr>
          <w:ilvl w:val="0"/>
          <w:numId w:val="3"/>
        </w:numPr>
        <w:tabs>
          <w:tab w:val="clear" w:pos="4320"/>
          <w:tab w:val="clear" w:pos="8640"/>
        </w:tabs>
        <w:ind w:left="1260" w:hanging="450"/>
        <w:rPr>
          <w:sz w:val="22"/>
          <w:szCs w:val="22"/>
        </w:rPr>
      </w:pPr>
      <w:r w:rsidRPr="009A2C24">
        <w:rPr>
          <w:sz w:val="22"/>
          <w:szCs w:val="22"/>
        </w:rPr>
        <w:t>Recommendations from appropriate professional organizations</w:t>
      </w:r>
    </w:p>
    <w:p w14:paraId="3C4691EC" w14:textId="77777777" w:rsidR="00922FE2" w:rsidRPr="009A2C24" w:rsidRDefault="00922FE2" w:rsidP="00922FE2">
      <w:pPr>
        <w:pStyle w:val="Footer"/>
        <w:numPr>
          <w:ilvl w:val="0"/>
          <w:numId w:val="3"/>
        </w:numPr>
        <w:tabs>
          <w:tab w:val="clear" w:pos="4320"/>
          <w:tab w:val="clear" w:pos="8640"/>
        </w:tabs>
        <w:ind w:left="1260" w:hanging="450"/>
        <w:rPr>
          <w:sz w:val="22"/>
          <w:szCs w:val="22"/>
        </w:rPr>
      </w:pPr>
      <w:r w:rsidRPr="009A2C24">
        <w:rPr>
          <w:sz w:val="22"/>
          <w:szCs w:val="22"/>
        </w:rPr>
        <w:t>Data showing strengths and weaknesses of students as recorded on state and local assessments</w:t>
      </w:r>
    </w:p>
    <w:p w14:paraId="7A58EB9D" w14:textId="77777777" w:rsidR="00922FE2" w:rsidRDefault="00922FE2" w:rsidP="00922FE2">
      <w:pPr>
        <w:pStyle w:val="Footer"/>
        <w:numPr>
          <w:ilvl w:val="0"/>
          <w:numId w:val="11"/>
        </w:numPr>
        <w:tabs>
          <w:tab w:val="clear" w:pos="720"/>
          <w:tab w:val="clear" w:pos="4320"/>
          <w:tab w:val="clear" w:pos="8640"/>
          <w:tab w:val="num" w:pos="810"/>
          <w:tab w:val="left" w:pos="1080"/>
        </w:tabs>
        <w:ind w:left="810" w:hanging="450"/>
        <w:rPr>
          <w:sz w:val="22"/>
          <w:szCs w:val="22"/>
        </w:rPr>
      </w:pPr>
      <w:r w:rsidRPr="009A2C24">
        <w:rPr>
          <w:sz w:val="22"/>
          <w:szCs w:val="22"/>
        </w:rPr>
        <w:t xml:space="preserve">Critique all aspects of the current curriculum for what stays and what </w:t>
      </w:r>
      <w:proofErr w:type="gramStart"/>
      <w:r w:rsidRPr="009A2C24">
        <w:rPr>
          <w:sz w:val="22"/>
          <w:szCs w:val="22"/>
        </w:rPr>
        <w:t>goes</w:t>
      </w:r>
      <w:proofErr w:type="gramEnd"/>
      <w:r w:rsidRPr="009A2C24">
        <w:rPr>
          <w:sz w:val="22"/>
          <w:szCs w:val="22"/>
        </w:rPr>
        <w:t xml:space="preserve">. Thoroughly uncovering the essentials is considered more important than covering </w:t>
      </w:r>
      <w:r>
        <w:rPr>
          <w:sz w:val="22"/>
          <w:szCs w:val="22"/>
        </w:rPr>
        <w:t xml:space="preserve">all </w:t>
      </w:r>
      <w:r w:rsidRPr="009A2C24">
        <w:rPr>
          <w:sz w:val="22"/>
          <w:szCs w:val="22"/>
        </w:rPr>
        <w:t xml:space="preserve">non-essentials. </w:t>
      </w:r>
    </w:p>
    <w:p w14:paraId="4053E0EB" w14:textId="77777777" w:rsidR="00922FE2" w:rsidRPr="00472F0E" w:rsidRDefault="00922FE2" w:rsidP="00922FE2">
      <w:pPr>
        <w:pStyle w:val="Footer"/>
        <w:numPr>
          <w:ilvl w:val="0"/>
          <w:numId w:val="11"/>
        </w:numPr>
        <w:tabs>
          <w:tab w:val="clear" w:pos="720"/>
          <w:tab w:val="clear" w:pos="4320"/>
          <w:tab w:val="clear" w:pos="8640"/>
          <w:tab w:val="num" w:pos="810"/>
          <w:tab w:val="left" w:pos="1080"/>
        </w:tabs>
        <w:ind w:left="810" w:hanging="450"/>
        <w:rPr>
          <w:sz w:val="22"/>
          <w:szCs w:val="22"/>
        </w:rPr>
      </w:pPr>
      <w:r>
        <w:rPr>
          <w:sz w:val="22"/>
          <w:szCs w:val="22"/>
        </w:rPr>
        <w:t>Teachers collaborate</w:t>
      </w:r>
      <w:r w:rsidRPr="00472F0E">
        <w:rPr>
          <w:sz w:val="22"/>
          <w:szCs w:val="22"/>
        </w:rPr>
        <w:t xml:space="preserve"> so ev</w:t>
      </w:r>
      <w:r>
        <w:rPr>
          <w:sz w:val="22"/>
          <w:szCs w:val="22"/>
        </w:rPr>
        <w:t>ery student within the team</w:t>
      </w:r>
      <w:r w:rsidRPr="00472F0E">
        <w:rPr>
          <w:sz w:val="22"/>
          <w:szCs w:val="22"/>
        </w:rPr>
        <w:t xml:space="preserve"> learn</w:t>
      </w:r>
      <w:r>
        <w:rPr>
          <w:sz w:val="22"/>
          <w:szCs w:val="22"/>
        </w:rPr>
        <w:t>s essential</w:t>
      </w:r>
      <w:r w:rsidRPr="00472F0E">
        <w:rPr>
          <w:sz w:val="22"/>
          <w:szCs w:val="22"/>
        </w:rPr>
        <w:t>s (</w:t>
      </w:r>
      <w:proofErr w:type="spellStart"/>
      <w:r w:rsidRPr="00472F0E">
        <w:rPr>
          <w:sz w:val="22"/>
          <w:szCs w:val="22"/>
        </w:rPr>
        <w:t>Eaker</w:t>
      </w:r>
      <w:proofErr w:type="spellEnd"/>
      <w:r w:rsidRPr="00472F0E">
        <w:rPr>
          <w:sz w:val="22"/>
          <w:szCs w:val="22"/>
        </w:rPr>
        <w:t>, 2002).</w:t>
      </w:r>
    </w:p>
    <w:p w14:paraId="6CE86D03" w14:textId="77777777" w:rsidR="00922FE2" w:rsidRPr="009A2C24" w:rsidRDefault="00922FE2" w:rsidP="00922FE2">
      <w:pPr>
        <w:pStyle w:val="Footer"/>
        <w:tabs>
          <w:tab w:val="clear" w:pos="4320"/>
          <w:tab w:val="clear" w:pos="8640"/>
          <w:tab w:val="num" w:pos="450"/>
          <w:tab w:val="left" w:pos="540"/>
          <w:tab w:val="num" w:pos="720"/>
          <w:tab w:val="num" w:pos="1980"/>
        </w:tabs>
        <w:rPr>
          <w:sz w:val="22"/>
          <w:szCs w:val="22"/>
        </w:rPr>
      </w:pPr>
    </w:p>
    <w:p w14:paraId="2BAAFD88" w14:textId="77777777" w:rsidR="00922FE2" w:rsidRPr="009A2C24" w:rsidRDefault="00922FE2" w:rsidP="00922FE2">
      <w:pPr>
        <w:pStyle w:val="Footer"/>
        <w:numPr>
          <w:ilvl w:val="1"/>
          <w:numId w:val="8"/>
        </w:numPr>
        <w:tabs>
          <w:tab w:val="clear" w:pos="1440"/>
          <w:tab w:val="clear" w:pos="4320"/>
          <w:tab w:val="clear" w:pos="8640"/>
          <w:tab w:val="num" w:pos="360"/>
          <w:tab w:val="num" w:pos="1170"/>
          <w:tab w:val="num" w:pos="1980"/>
        </w:tabs>
        <w:ind w:left="0" w:firstLine="0"/>
        <w:rPr>
          <w:b/>
          <w:sz w:val="22"/>
          <w:szCs w:val="22"/>
        </w:rPr>
      </w:pPr>
      <w:r w:rsidRPr="009A2C24">
        <w:rPr>
          <w:b/>
          <w:sz w:val="22"/>
          <w:szCs w:val="22"/>
        </w:rPr>
        <w:t>How will we know when each student has acquired the intended knowledge and skills?</w:t>
      </w:r>
    </w:p>
    <w:p w14:paraId="59CD248B" w14:textId="77777777" w:rsidR="00922FE2" w:rsidRPr="009A2C24" w:rsidRDefault="00922FE2" w:rsidP="00922FE2">
      <w:pPr>
        <w:pStyle w:val="Footer"/>
        <w:tabs>
          <w:tab w:val="clear" w:pos="4320"/>
          <w:tab w:val="clear" w:pos="8640"/>
          <w:tab w:val="left" w:pos="540"/>
          <w:tab w:val="num" w:pos="1170"/>
          <w:tab w:val="num" w:pos="1980"/>
        </w:tabs>
        <w:ind w:firstLine="360"/>
        <w:rPr>
          <w:bCs/>
          <w:sz w:val="22"/>
          <w:szCs w:val="22"/>
        </w:rPr>
      </w:pPr>
      <w:r w:rsidRPr="009A2C24">
        <w:rPr>
          <w:bCs/>
          <w:sz w:val="22"/>
          <w:szCs w:val="22"/>
        </w:rPr>
        <w:t>Teacher teams:</w:t>
      </w:r>
    </w:p>
    <w:p w14:paraId="2DFFD60B" w14:textId="77777777" w:rsidR="00922FE2" w:rsidRPr="009A2C24" w:rsidRDefault="00922FE2" w:rsidP="00922FE2">
      <w:pPr>
        <w:pStyle w:val="Footer"/>
        <w:numPr>
          <w:ilvl w:val="0"/>
          <w:numId w:val="4"/>
        </w:numPr>
        <w:tabs>
          <w:tab w:val="clear" w:pos="720"/>
          <w:tab w:val="clear" w:pos="4320"/>
          <w:tab w:val="clear" w:pos="8640"/>
          <w:tab w:val="num" w:pos="1170"/>
          <w:tab w:val="num" w:pos="1980"/>
        </w:tabs>
        <w:ind w:left="810" w:hanging="450"/>
        <w:rPr>
          <w:sz w:val="22"/>
          <w:szCs w:val="22"/>
        </w:rPr>
      </w:pPr>
      <w:r w:rsidRPr="009A2C24">
        <w:rPr>
          <w:sz w:val="22"/>
          <w:szCs w:val="22"/>
        </w:rPr>
        <w:t>Develop common formative &amp; summative assessmen</w:t>
      </w:r>
      <w:r>
        <w:rPr>
          <w:sz w:val="22"/>
          <w:szCs w:val="22"/>
        </w:rPr>
        <w:t>ts measuring the learning of</w:t>
      </w:r>
      <w:r w:rsidRPr="009A2C24">
        <w:rPr>
          <w:sz w:val="22"/>
          <w:szCs w:val="22"/>
        </w:rPr>
        <w:t xml:space="preserve"> essentials.</w:t>
      </w:r>
    </w:p>
    <w:p w14:paraId="4AC32CE7" w14:textId="77777777" w:rsidR="00922FE2" w:rsidRPr="009A2C24" w:rsidRDefault="00922FE2" w:rsidP="00922FE2">
      <w:pPr>
        <w:pStyle w:val="Footer"/>
        <w:numPr>
          <w:ilvl w:val="0"/>
          <w:numId w:val="5"/>
        </w:numPr>
        <w:tabs>
          <w:tab w:val="clear" w:pos="4320"/>
          <w:tab w:val="clear" w:pos="8640"/>
          <w:tab w:val="num" w:pos="1260"/>
        </w:tabs>
        <w:ind w:left="1260" w:hanging="450"/>
        <w:rPr>
          <w:sz w:val="22"/>
          <w:szCs w:val="22"/>
        </w:rPr>
      </w:pPr>
      <w:r w:rsidRPr="009A2C24">
        <w:rPr>
          <w:sz w:val="22"/>
          <w:szCs w:val="22"/>
        </w:rPr>
        <w:t xml:space="preserve">Formative assessments are assessments FOR learning – teachers react by prescribing changes in instruction just as doctors react when </w:t>
      </w:r>
      <w:r>
        <w:rPr>
          <w:sz w:val="22"/>
          <w:szCs w:val="22"/>
        </w:rPr>
        <w:t>prescribing changes after a routine physical. These should be frequent because they allow teachers to adjust instruction.</w:t>
      </w:r>
    </w:p>
    <w:p w14:paraId="3C9E69A4" w14:textId="77777777" w:rsidR="00922FE2" w:rsidRPr="009A2C24" w:rsidRDefault="00922FE2" w:rsidP="00922FE2">
      <w:pPr>
        <w:pStyle w:val="Footer"/>
        <w:numPr>
          <w:ilvl w:val="0"/>
          <w:numId w:val="5"/>
        </w:numPr>
        <w:tabs>
          <w:tab w:val="clear" w:pos="4320"/>
          <w:tab w:val="clear" w:pos="8640"/>
          <w:tab w:val="num" w:pos="1260"/>
        </w:tabs>
        <w:ind w:left="1260" w:hanging="450"/>
        <w:rPr>
          <w:sz w:val="22"/>
          <w:szCs w:val="22"/>
        </w:rPr>
      </w:pPr>
      <w:r w:rsidRPr="009A2C24">
        <w:rPr>
          <w:sz w:val="22"/>
          <w:szCs w:val="22"/>
        </w:rPr>
        <w:t>Summative assessments are assessment</w:t>
      </w:r>
      <w:r>
        <w:rPr>
          <w:sz w:val="22"/>
          <w:szCs w:val="22"/>
        </w:rPr>
        <w:t>s OF learning – teachers see final</w:t>
      </w:r>
      <w:r w:rsidRPr="009A2C24">
        <w:rPr>
          <w:sz w:val="22"/>
          <w:szCs w:val="22"/>
        </w:rPr>
        <w:t xml:space="preserve"> </w:t>
      </w:r>
      <w:r>
        <w:rPr>
          <w:sz w:val="22"/>
          <w:szCs w:val="22"/>
        </w:rPr>
        <w:t>learning results</w:t>
      </w:r>
      <w:r w:rsidRPr="009A2C24">
        <w:rPr>
          <w:sz w:val="22"/>
          <w:szCs w:val="22"/>
        </w:rPr>
        <w:t xml:space="preserve"> just as doctor</w:t>
      </w:r>
      <w:r>
        <w:rPr>
          <w:sz w:val="22"/>
          <w:szCs w:val="22"/>
        </w:rPr>
        <w:t>s see final autopsy results</w:t>
      </w:r>
      <w:r w:rsidRPr="009A2C24">
        <w:rPr>
          <w:sz w:val="22"/>
          <w:szCs w:val="22"/>
        </w:rPr>
        <w:t xml:space="preserve"> (</w:t>
      </w:r>
      <w:proofErr w:type="spellStart"/>
      <w:r w:rsidRPr="009A2C24">
        <w:rPr>
          <w:sz w:val="22"/>
          <w:szCs w:val="22"/>
        </w:rPr>
        <w:t>DuFour</w:t>
      </w:r>
      <w:proofErr w:type="spellEnd"/>
      <w:r w:rsidRPr="009A2C24">
        <w:rPr>
          <w:sz w:val="22"/>
          <w:szCs w:val="22"/>
        </w:rPr>
        <w:t xml:space="preserve">, </w:t>
      </w:r>
      <w:proofErr w:type="spellStart"/>
      <w:r w:rsidRPr="009A2C24">
        <w:rPr>
          <w:sz w:val="22"/>
          <w:szCs w:val="22"/>
        </w:rPr>
        <w:t>DuFour</w:t>
      </w:r>
      <w:proofErr w:type="spellEnd"/>
      <w:r w:rsidRPr="009A2C24">
        <w:rPr>
          <w:sz w:val="22"/>
          <w:szCs w:val="22"/>
        </w:rPr>
        <w:t xml:space="preserve"> </w:t>
      </w:r>
      <w:proofErr w:type="spellStart"/>
      <w:r w:rsidRPr="009A2C24">
        <w:rPr>
          <w:sz w:val="22"/>
          <w:szCs w:val="22"/>
        </w:rPr>
        <w:t>Eaker</w:t>
      </w:r>
      <w:proofErr w:type="spellEnd"/>
      <w:r w:rsidRPr="009A2C24">
        <w:rPr>
          <w:sz w:val="22"/>
          <w:szCs w:val="22"/>
        </w:rPr>
        <w:t xml:space="preserve">, </w:t>
      </w:r>
      <w:proofErr w:type="spellStart"/>
      <w:r w:rsidRPr="009A2C24">
        <w:rPr>
          <w:sz w:val="22"/>
          <w:szCs w:val="22"/>
        </w:rPr>
        <w:t>Karhanek</w:t>
      </w:r>
      <w:proofErr w:type="spellEnd"/>
      <w:r w:rsidRPr="009A2C24">
        <w:rPr>
          <w:sz w:val="22"/>
          <w:szCs w:val="22"/>
        </w:rPr>
        <w:t>, 2004, p. 24).</w:t>
      </w:r>
    </w:p>
    <w:p w14:paraId="24479C9C" w14:textId="77777777" w:rsidR="00922FE2" w:rsidRPr="009A2C24" w:rsidRDefault="00922FE2" w:rsidP="00922FE2">
      <w:pPr>
        <w:pStyle w:val="Footer"/>
        <w:numPr>
          <w:ilvl w:val="0"/>
          <w:numId w:val="4"/>
        </w:numPr>
        <w:tabs>
          <w:tab w:val="clear" w:pos="720"/>
          <w:tab w:val="clear" w:pos="4320"/>
          <w:tab w:val="clear" w:pos="8640"/>
          <w:tab w:val="num" w:pos="810"/>
          <w:tab w:val="num" w:pos="1170"/>
          <w:tab w:val="num" w:pos="1980"/>
        </w:tabs>
        <w:ind w:left="810" w:hanging="450"/>
        <w:jc w:val="both"/>
        <w:rPr>
          <w:sz w:val="22"/>
          <w:szCs w:val="22"/>
        </w:rPr>
      </w:pPr>
      <w:r w:rsidRPr="009A2C24">
        <w:rPr>
          <w:sz w:val="22"/>
          <w:szCs w:val="22"/>
        </w:rPr>
        <w:t>Clarify the criteria (such as rubrics) used to judge students’ work.</w:t>
      </w:r>
    </w:p>
    <w:p w14:paraId="6A4FD2F4" w14:textId="77777777" w:rsidR="00922FE2" w:rsidRPr="009A2C24" w:rsidRDefault="00922FE2" w:rsidP="00922FE2">
      <w:pPr>
        <w:pStyle w:val="Footer"/>
        <w:numPr>
          <w:ilvl w:val="0"/>
          <w:numId w:val="4"/>
        </w:numPr>
        <w:tabs>
          <w:tab w:val="clear" w:pos="720"/>
          <w:tab w:val="clear" w:pos="4320"/>
          <w:tab w:val="clear" w:pos="8640"/>
          <w:tab w:val="num" w:pos="810"/>
          <w:tab w:val="num" w:pos="1170"/>
          <w:tab w:val="num" w:pos="1980"/>
        </w:tabs>
        <w:ind w:left="810" w:hanging="450"/>
        <w:jc w:val="both"/>
        <w:rPr>
          <w:sz w:val="22"/>
          <w:szCs w:val="22"/>
        </w:rPr>
      </w:pPr>
      <w:r w:rsidRPr="009A2C24">
        <w:rPr>
          <w:sz w:val="22"/>
          <w:szCs w:val="22"/>
        </w:rPr>
        <w:t xml:space="preserve">Set assessment goals such as: </w:t>
      </w:r>
      <w:r w:rsidRPr="00472F0E">
        <w:rPr>
          <w:i/>
          <w:sz w:val="22"/>
          <w:szCs w:val="22"/>
        </w:rPr>
        <w:t>__% of the students will score __%</w:t>
      </w:r>
      <w:r w:rsidRPr="00472F0E">
        <w:rPr>
          <w:bCs/>
          <w:i/>
          <w:sz w:val="22"/>
          <w:szCs w:val="22"/>
        </w:rPr>
        <w:t xml:space="preserve"> will score __ % or better on the essential portion of our common assessment given on _____ (date).</w:t>
      </w:r>
      <w:r w:rsidRPr="009A2C24">
        <w:rPr>
          <w:bCs/>
          <w:sz w:val="22"/>
          <w:szCs w:val="22"/>
        </w:rPr>
        <w:t xml:space="preserve"> Those who fall below this mark will be given extra time and support until for learning the essentials.</w:t>
      </w:r>
    </w:p>
    <w:p w14:paraId="135CC305" w14:textId="77777777" w:rsidR="00922FE2" w:rsidRPr="009A2C24" w:rsidRDefault="00922FE2" w:rsidP="00922FE2">
      <w:pPr>
        <w:pStyle w:val="Footer"/>
        <w:numPr>
          <w:ilvl w:val="0"/>
          <w:numId w:val="4"/>
        </w:numPr>
        <w:tabs>
          <w:tab w:val="clear" w:pos="720"/>
          <w:tab w:val="clear" w:pos="4320"/>
          <w:tab w:val="clear" w:pos="8640"/>
          <w:tab w:val="num" w:pos="810"/>
          <w:tab w:val="num" w:pos="1170"/>
          <w:tab w:val="num" w:pos="1980"/>
        </w:tabs>
        <w:ind w:left="810" w:hanging="450"/>
        <w:rPr>
          <w:sz w:val="22"/>
          <w:szCs w:val="22"/>
        </w:rPr>
      </w:pPr>
      <w:r w:rsidRPr="009A2C24">
        <w:rPr>
          <w:sz w:val="22"/>
          <w:szCs w:val="22"/>
        </w:rPr>
        <w:t xml:space="preserve">Chart </w:t>
      </w:r>
      <w:r>
        <w:rPr>
          <w:sz w:val="22"/>
          <w:szCs w:val="22"/>
        </w:rPr>
        <w:t xml:space="preserve">each </w:t>
      </w:r>
      <w:r w:rsidRPr="009A2C24">
        <w:rPr>
          <w:sz w:val="22"/>
          <w:szCs w:val="22"/>
        </w:rPr>
        <w:t>student</w:t>
      </w:r>
      <w:r>
        <w:rPr>
          <w:sz w:val="22"/>
          <w:szCs w:val="22"/>
        </w:rPr>
        <w:t>’s</w:t>
      </w:r>
      <w:r w:rsidRPr="009A2C24">
        <w:rPr>
          <w:sz w:val="22"/>
          <w:szCs w:val="22"/>
        </w:rPr>
        <w:t xml:space="preserve"> scores to </w:t>
      </w:r>
      <w:r>
        <w:rPr>
          <w:sz w:val="22"/>
          <w:szCs w:val="22"/>
        </w:rPr>
        <w:t>determine if (</w:t>
      </w:r>
      <w:proofErr w:type="gramStart"/>
      <w:r>
        <w:rPr>
          <w:sz w:val="22"/>
          <w:szCs w:val="22"/>
        </w:rPr>
        <w:t>s)he</w:t>
      </w:r>
      <w:proofErr w:type="gramEnd"/>
      <w:r>
        <w:rPr>
          <w:sz w:val="22"/>
          <w:szCs w:val="22"/>
        </w:rPr>
        <w:t xml:space="preserve"> attained the goal set for each essential.</w:t>
      </w:r>
    </w:p>
    <w:p w14:paraId="68B24B44" w14:textId="77777777" w:rsidR="00922FE2" w:rsidRPr="009A2C24" w:rsidRDefault="00922FE2" w:rsidP="00922FE2">
      <w:pPr>
        <w:pStyle w:val="Footer"/>
        <w:tabs>
          <w:tab w:val="clear" w:pos="4320"/>
          <w:tab w:val="clear" w:pos="8640"/>
          <w:tab w:val="num" w:pos="450"/>
          <w:tab w:val="left" w:pos="540"/>
          <w:tab w:val="num" w:pos="720"/>
          <w:tab w:val="num" w:pos="1170"/>
          <w:tab w:val="num" w:pos="1980"/>
        </w:tabs>
        <w:rPr>
          <w:sz w:val="22"/>
          <w:szCs w:val="22"/>
        </w:rPr>
      </w:pPr>
    </w:p>
    <w:p w14:paraId="1AFE4F3D" w14:textId="77777777" w:rsidR="00922FE2" w:rsidRPr="009A2C24" w:rsidRDefault="00922FE2" w:rsidP="00922FE2">
      <w:pPr>
        <w:pStyle w:val="Footer"/>
        <w:numPr>
          <w:ilvl w:val="0"/>
          <w:numId w:val="9"/>
        </w:numPr>
        <w:tabs>
          <w:tab w:val="clear" w:pos="1440"/>
          <w:tab w:val="clear" w:pos="4320"/>
          <w:tab w:val="clear" w:pos="8640"/>
          <w:tab w:val="num" w:pos="360"/>
          <w:tab w:val="num" w:pos="1170"/>
          <w:tab w:val="num" w:pos="1980"/>
        </w:tabs>
        <w:ind w:left="0" w:firstLine="0"/>
        <w:rPr>
          <w:b/>
          <w:bCs/>
          <w:sz w:val="22"/>
          <w:szCs w:val="22"/>
        </w:rPr>
      </w:pPr>
      <w:r w:rsidRPr="009A2C24">
        <w:rPr>
          <w:b/>
          <w:bCs/>
          <w:sz w:val="22"/>
          <w:szCs w:val="22"/>
        </w:rPr>
        <w:t>How will we respond when students experience initial difficulty in learning?</w:t>
      </w:r>
    </w:p>
    <w:p w14:paraId="2932A157" w14:textId="77777777" w:rsidR="00922FE2" w:rsidRPr="009A2C24" w:rsidRDefault="00922FE2" w:rsidP="00922FE2">
      <w:pPr>
        <w:ind w:left="360"/>
        <w:rPr>
          <w:sz w:val="22"/>
          <w:szCs w:val="22"/>
        </w:rPr>
      </w:pPr>
      <w:proofErr w:type="gramStart"/>
      <w:r w:rsidRPr="009A2C24">
        <w:rPr>
          <w:sz w:val="22"/>
          <w:szCs w:val="22"/>
        </w:rPr>
        <w:t>Teachers</w:t>
      </w:r>
      <w:proofErr w:type="gramEnd"/>
      <w:r w:rsidRPr="009A2C24">
        <w:rPr>
          <w:sz w:val="22"/>
          <w:szCs w:val="22"/>
        </w:rPr>
        <w:t xml:space="preserve"> teams:</w:t>
      </w:r>
    </w:p>
    <w:p w14:paraId="166459B4" w14:textId="77777777" w:rsidR="00922FE2" w:rsidRPr="009A2C24" w:rsidRDefault="00922FE2" w:rsidP="00922FE2">
      <w:pPr>
        <w:numPr>
          <w:ilvl w:val="0"/>
          <w:numId w:val="10"/>
        </w:numPr>
        <w:tabs>
          <w:tab w:val="clear" w:pos="1260"/>
          <w:tab w:val="num" w:pos="810"/>
        </w:tabs>
        <w:ind w:left="810" w:hanging="450"/>
        <w:rPr>
          <w:sz w:val="22"/>
          <w:szCs w:val="22"/>
        </w:rPr>
      </w:pPr>
      <w:r w:rsidRPr="009A2C24">
        <w:rPr>
          <w:sz w:val="22"/>
          <w:szCs w:val="22"/>
        </w:rPr>
        <w:t xml:space="preserve">Identify the students who did not reach the learning goal for each essential. </w:t>
      </w:r>
    </w:p>
    <w:p w14:paraId="22D212BA" w14:textId="77777777" w:rsidR="00922FE2" w:rsidRPr="009A2C24" w:rsidRDefault="00922FE2" w:rsidP="00922FE2">
      <w:pPr>
        <w:numPr>
          <w:ilvl w:val="0"/>
          <w:numId w:val="10"/>
        </w:numPr>
        <w:tabs>
          <w:tab w:val="clear" w:pos="1260"/>
          <w:tab w:val="num" w:pos="810"/>
        </w:tabs>
        <w:ind w:left="810" w:hanging="450"/>
        <w:rPr>
          <w:sz w:val="22"/>
          <w:szCs w:val="22"/>
        </w:rPr>
      </w:pPr>
      <w:r w:rsidRPr="009A2C24">
        <w:rPr>
          <w:sz w:val="22"/>
          <w:szCs w:val="22"/>
        </w:rPr>
        <w:t xml:space="preserve">Apply strategies the team has created to get every student to each essential’s assessment goal. By definition, these goals are </w:t>
      </w:r>
      <w:r w:rsidRPr="009A2C24">
        <w:rPr>
          <w:i/>
          <w:sz w:val="22"/>
          <w:szCs w:val="22"/>
        </w:rPr>
        <w:t>essential</w:t>
      </w:r>
      <w:r w:rsidRPr="009A2C24">
        <w:rPr>
          <w:sz w:val="22"/>
          <w:szCs w:val="22"/>
        </w:rPr>
        <w:t xml:space="preserve"> as opposed </w:t>
      </w:r>
      <w:proofErr w:type="gramStart"/>
      <w:r w:rsidRPr="009A2C24">
        <w:rPr>
          <w:sz w:val="22"/>
          <w:szCs w:val="22"/>
        </w:rPr>
        <w:t>to</w:t>
      </w:r>
      <w:proofErr w:type="gramEnd"/>
      <w:r w:rsidRPr="009A2C24">
        <w:rPr>
          <w:sz w:val="22"/>
          <w:szCs w:val="22"/>
        </w:rPr>
        <w:t xml:space="preserve"> </w:t>
      </w:r>
      <w:r w:rsidRPr="009A2C24">
        <w:rPr>
          <w:i/>
          <w:sz w:val="22"/>
          <w:szCs w:val="22"/>
        </w:rPr>
        <w:t>nice to know</w:t>
      </w:r>
      <w:r w:rsidRPr="009A2C24">
        <w:rPr>
          <w:sz w:val="22"/>
          <w:szCs w:val="22"/>
        </w:rPr>
        <w:t xml:space="preserve"> (</w:t>
      </w:r>
      <w:proofErr w:type="spellStart"/>
      <w:r w:rsidRPr="009A2C24">
        <w:rPr>
          <w:sz w:val="22"/>
          <w:szCs w:val="22"/>
        </w:rPr>
        <w:t>Eaker</w:t>
      </w:r>
      <w:proofErr w:type="spellEnd"/>
      <w:r w:rsidRPr="009A2C24">
        <w:rPr>
          <w:sz w:val="22"/>
          <w:szCs w:val="22"/>
        </w:rPr>
        <w:t xml:space="preserve">, </w:t>
      </w:r>
      <w:proofErr w:type="spellStart"/>
      <w:r w:rsidRPr="009A2C24">
        <w:rPr>
          <w:sz w:val="22"/>
          <w:szCs w:val="22"/>
        </w:rPr>
        <w:t>DuFour</w:t>
      </w:r>
      <w:proofErr w:type="spellEnd"/>
      <w:r w:rsidRPr="009A2C24">
        <w:rPr>
          <w:sz w:val="22"/>
          <w:szCs w:val="22"/>
        </w:rPr>
        <w:t xml:space="preserve"> &amp; </w:t>
      </w:r>
      <w:proofErr w:type="spellStart"/>
      <w:r w:rsidRPr="009A2C24">
        <w:rPr>
          <w:sz w:val="22"/>
          <w:szCs w:val="22"/>
        </w:rPr>
        <w:t>Burnette</w:t>
      </w:r>
      <w:proofErr w:type="spellEnd"/>
      <w:r w:rsidRPr="009A2C24">
        <w:rPr>
          <w:sz w:val="22"/>
          <w:szCs w:val="22"/>
        </w:rPr>
        <w:t>, 2002, pp. 35-38).</w:t>
      </w:r>
    </w:p>
    <w:p w14:paraId="70253638" w14:textId="77777777" w:rsidR="00922FE2" w:rsidRPr="00472F0E" w:rsidRDefault="00922FE2" w:rsidP="00922FE2">
      <w:pPr>
        <w:numPr>
          <w:ilvl w:val="0"/>
          <w:numId w:val="10"/>
        </w:numPr>
        <w:tabs>
          <w:tab w:val="clear" w:pos="1260"/>
          <w:tab w:val="num" w:pos="810"/>
        </w:tabs>
        <w:ind w:left="810" w:hanging="450"/>
        <w:rPr>
          <w:b/>
          <w:sz w:val="22"/>
          <w:szCs w:val="22"/>
        </w:rPr>
      </w:pPr>
      <w:r w:rsidRPr="009A2C24">
        <w:rPr>
          <w:sz w:val="22"/>
          <w:szCs w:val="22"/>
        </w:rPr>
        <w:t>Provide additional time and support to students who struggle with the essentials. Interventions are imm</w:t>
      </w:r>
      <w:r>
        <w:rPr>
          <w:sz w:val="22"/>
          <w:szCs w:val="22"/>
        </w:rPr>
        <w:t>ediate</w:t>
      </w:r>
      <w:r w:rsidRPr="009A2C24">
        <w:rPr>
          <w:sz w:val="22"/>
          <w:szCs w:val="22"/>
        </w:rPr>
        <w:t xml:space="preserve">, systematic (not reserved for a few), timely (frequent), and </w:t>
      </w:r>
      <w:r w:rsidRPr="00472F0E">
        <w:rPr>
          <w:sz w:val="22"/>
          <w:szCs w:val="22"/>
        </w:rPr>
        <w:t>directive (not a mere invitation for help) [</w:t>
      </w:r>
      <w:proofErr w:type="spellStart"/>
      <w:r w:rsidRPr="00472F0E">
        <w:rPr>
          <w:sz w:val="22"/>
          <w:szCs w:val="22"/>
        </w:rPr>
        <w:t>Dufour</w:t>
      </w:r>
      <w:proofErr w:type="spellEnd"/>
      <w:r w:rsidRPr="00472F0E">
        <w:rPr>
          <w:sz w:val="22"/>
          <w:szCs w:val="22"/>
        </w:rPr>
        <w:t xml:space="preserve">, </w:t>
      </w:r>
      <w:proofErr w:type="spellStart"/>
      <w:r w:rsidRPr="00472F0E">
        <w:rPr>
          <w:sz w:val="22"/>
          <w:szCs w:val="22"/>
        </w:rPr>
        <w:t>Dufour</w:t>
      </w:r>
      <w:proofErr w:type="spellEnd"/>
      <w:r w:rsidRPr="00472F0E">
        <w:rPr>
          <w:sz w:val="22"/>
          <w:szCs w:val="22"/>
        </w:rPr>
        <w:t xml:space="preserve">, </w:t>
      </w:r>
      <w:proofErr w:type="spellStart"/>
      <w:r w:rsidRPr="00472F0E">
        <w:rPr>
          <w:sz w:val="22"/>
          <w:szCs w:val="22"/>
        </w:rPr>
        <w:t>Eaker</w:t>
      </w:r>
      <w:proofErr w:type="spellEnd"/>
      <w:r w:rsidRPr="00472F0E">
        <w:rPr>
          <w:sz w:val="22"/>
          <w:szCs w:val="22"/>
        </w:rPr>
        <w:t xml:space="preserve">, </w:t>
      </w:r>
      <w:proofErr w:type="spellStart"/>
      <w:r w:rsidRPr="00472F0E">
        <w:rPr>
          <w:sz w:val="22"/>
          <w:szCs w:val="22"/>
        </w:rPr>
        <w:t>Karhanek</w:t>
      </w:r>
      <w:proofErr w:type="spellEnd"/>
      <w:r w:rsidRPr="00472F0E">
        <w:rPr>
          <w:sz w:val="22"/>
          <w:szCs w:val="22"/>
        </w:rPr>
        <w:t>, 2004, pp.7-8].</w:t>
      </w:r>
    </w:p>
    <w:p w14:paraId="5E9DFB94" w14:textId="77777777" w:rsidR="00922FE2" w:rsidRPr="00472F0E" w:rsidRDefault="00922FE2" w:rsidP="00922FE2">
      <w:pPr>
        <w:pStyle w:val="Footer"/>
        <w:tabs>
          <w:tab w:val="clear" w:pos="4320"/>
          <w:tab w:val="clear" w:pos="8640"/>
          <w:tab w:val="left" w:pos="540"/>
          <w:tab w:val="num" w:pos="1170"/>
          <w:tab w:val="num" w:pos="1980"/>
        </w:tabs>
        <w:rPr>
          <w:b/>
          <w:sz w:val="22"/>
          <w:szCs w:val="22"/>
        </w:rPr>
      </w:pPr>
    </w:p>
    <w:p w14:paraId="6DC932B5" w14:textId="77777777" w:rsidR="00922FE2" w:rsidRPr="00472F0E" w:rsidRDefault="00922FE2" w:rsidP="00922FE2">
      <w:pPr>
        <w:pStyle w:val="Footer"/>
        <w:numPr>
          <w:ilvl w:val="0"/>
          <w:numId w:val="7"/>
        </w:numPr>
        <w:tabs>
          <w:tab w:val="clear" w:pos="1440"/>
          <w:tab w:val="clear" w:pos="4320"/>
          <w:tab w:val="clear" w:pos="8640"/>
          <w:tab w:val="num" w:pos="360"/>
          <w:tab w:val="num" w:pos="1170"/>
          <w:tab w:val="num" w:pos="1980"/>
        </w:tabs>
        <w:ind w:left="360"/>
        <w:rPr>
          <w:b/>
          <w:sz w:val="22"/>
          <w:szCs w:val="22"/>
        </w:rPr>
      </w:pPr>
      <w:r w:rsidRPr="00472F0E">
        <w:rPr>
          <w:b/>
          <w:bCs/>
          <w:sz w:val="22"/>
          <w:szCs w:val="22"/>
        </w:rPr>
        <w:t>How will we deepen the learning for students who have already mastered essential knowledge and skills?</w:t>
      </w:r>
    </w:p>
    <w:p w14:paraId="5AAB30B4" w14:textId="77777777" w:rsidR="00922FE2" w:rsidRPr="00EE64DF" w:rsidRDefault="00922FE2" w:rsidP="00922FE2">
      <w:pPr>
        <w:pStyle w:val="Footer"/>
        <w:tabs>
          <w:tab w:val="clear" w:pos="4320"/>
          <w:tab w:val="clear" w:pos="8640"/>
        </w:tabs>
        <w:ind w:left="360"/>
        <w:rPr>
          <w:sz w:val="22"/>
          <w:szCs w:val="22"/>
        </w:rPr>
      </w:pPr>
      <w:r w:rsidRPr="00472F0E">
        <w:rPr>
          <w:sz w:val="22"/>
          <w:szCs w:val="22"/>
        </w:rPr>
        <w:t>Teachers create strategies to keep the successful students engaged in meaningful learning. (</w:t>
      </w:r>
      <w:proofErr w:type="spellStart"/>
      <w:r w:rsidRPr="00472F0E">
        <w:rPr>
          <w:sz w:val="22"/>
          <w:szCs w:val="22"/>
        </w:rPr>
        <w:t>DuFour</w:t>
      </w:r>
      <w:proofErr w:type="spellEnd"/>
      <w:r w:rsidRPr="00472F0E">
        <w:rPr>
          <w:sz w:val="22"/>
          <w:szCs w:val="22"/>
        </w:rPr>
        <w:t xml:space="preserve">, </w:t>
      </w:r>
      <w:proofErr w:type="spellStart"/>
      <w:r w:rsidRPr="00472F0E">
        <w:rPr>
          <w:sz w:val="22"/>
          <w:szCs w:val="22"/>
        </w:rPr>
        <w:t>Eaker</w:t>
      </w:r>
      <w:proofErr w:type="spellEnd"/>
      <w:r w:rsidRPr="00472F0E">
        <w:rPr>
          <w:sz w:val="22"/>
          <w:szCs w:val="22"/>
        </w:rPr>
        <w:t xml:space="preserve">, </w:t>
      </w:r>
      <w:proofErr w:type="spellStart"/>
      <w:r w:rsidRPr="00472F0E">
        <w:rPr>
          <w:sz w:val="22"/>
          <w:szCs w:val="22"/>
        </w:rPr>
        <w:t>DuFour</w:t>
      </w:r>
      <w:proofErr w:type="spellEnd"/>
      <w:r w:rsidRPr="00472F0E">
        <w:rPr>
          <w:sz w:val="22"/>
          <w:szCs w:val="22"/>
        </w:rPr>
        <w:t>, 2005, p. 15.)</w:t>
      </w:r>
    </w:p>
    <w:p w14:paraId="74785968" w14:textId="77777777" w:rsidR="00922FE2" w:rsidRPr="00472F0E" w:rsidRDefault="00922FE2" w:rsidP="00922FE2">
      <w:pPr>
        <w:pStyle w:val="Footer"/>
        <w:tabs>
          <w:tab w:val="clear" w:pos="4320"/>
          <w:tab w:val="clear" w:pos="8640"/>
        </w:tabs>
        <w:jc w:val="center"/>
        <w:rPr>
          <w:sz w:val="22"/>
          <w:szCs w:val="22"/>
        </w:rPr>
      </w:pPr>
      <w:r w:rsidRPr="00472F0E">
        <w:rPr>
          <w:b/>
          <w:sz w:val="22"/>
          <w:szCs w:val="22"/>
          <w:u w:val="single"/>
        </w:rPr>
        <w:t>One More Question Added from Fraser</w:t>
      </w:r>
    </w:p>
    <w:p w14:paraId="480AD9D3" w14:textId="77777777" w:rsidR="00922FE2" w:rsidRPr="00472F0E" w:rsidRDefault="00922FE2" w:rsidP="00922FE2">
      <w:pPr>
        <w:pStyle w:val="Footer"/>
        <w:numPr>
          <w:ilvl w:val="1"/>
          <w:numId w:val="7"/>
        </w:numPr>
        <w:tabs>
          <w:tab w:val="clear" w:pos="1440"/>
          <w:tab w:val="clear" w:pos="4320"/>
          <w:tab w:val="clear" w:pos="8640"/>
          <w:tab w:val="num" w:pos="360"/>
        </w:tabs>
        <w:ind w:left="0" w:firstLine="0"/>
        <w:rPr>
          <w:sz w:val="22"/>
          <w:szCs w:val="22"/>
        </w:rPr>
      </w:pPr>
      <w:r w:rsidRPr="00472F0E">
        <w:rPr>
          <w:b/>
          <w:sz w:val="22"/>
          <w:szCs w:val="22"/>
        </w:rPr>
        <w:t xml:space="preserve">What methods of instruction will best lead to students achieving </w:t>
      </w:r>
      <w:proofErr w:type="gramStart"/>
      <w:r w:rsidRPr="00472F0E">
        <w:rPr>
          <w:b/>
          <w:sz w:val="22"/>
          <w:szCs w:val="22"/>
        </w:rPr>
        <w:t>team learning</w:t>
      </w:r>
      <w:proofErr w:type="gramEnd"/>
      <w:r w:rsidRPr="00472F0E">
        <w:rPr>
          <w:b/>
          <w:sz w:val="22"/>
          <w:szCs w:val="22"/>
        </w:rPr>
        <w:t xml:space="preserve"> goals?</w:t>
      </w:r>
    </w:p>
    <w:p w14:paraId="635354FB" w14:textId="77777777" w:rsidR="00155397" w:rsidRPr="00922FE2" w:rsidRDefault="00922FE2" w:rsidP="00922FE2">
      <w:pPr>
        <w:tabs>
          <w:tab w:val="num" w:pos="360"/>
        </w:tabs>
        <w:ind w:left="360"/>
        <w:rPr>
          <w:sz w:val="20"/>
          <w:szCs w:val="20"/>
        </w:rPr>
      </w:pPr>
      <w:r w:rsidRPr="00472F0E">
        <w:rPr>
          <w:sz w:val="22"/>
          <w:szCs w:val="22"/>
        </w:rPr>
        <w:t xml:space="preserve">Teachers perform </w:t>
      </w:r>
      <w:proofErr w:type="gramStart"/>
      <w:r w:rsidRPr="00472F0E">
        <w:rPr>
          <w:sz w:val="22"/>
          <w:szCs w:val="22"/>
        </w:rPr>
        <w:t>home-grown</w:t>
      </w:r>
      <w:proofErr w:type="gramEnd"/>
      <w:r w:rsidRPr="00472F0E">
        <w:rPr>
          <w:sz w:val="22"/>
          <w:szCs w:val="22"/>
        </w:rPr>
        <w:t xml:space="preserve"> (action) research as well as apply conference and academic-based </w:t>
      </w:r>
      <w:proofErr w:type="spellStart"/>
      <w:r w:rsidRPr="00472F0E">
        <w:rPr>
          <w:sz w:val="22"/>
          <w:szCs w:val="22"/>
        </w:rPr>
        <w:t>learnings</w:t>
      </w:r>
      <w:proofErr w:type="spellEnd"/>
      <w:r w:rsidRPr="00D01F5E">
        <w:rPr>
          <w:sz w:val="20"/>
          <w:szCs w:val="20"/>
        </w:rPr>
        <w:t xml:space="preserve">. </w:t>
      </w:r>
    </w:p>
    <w:sectPr w:rsidR="00155397" w:rsidRPr="00922FE2" w:rsidSect="00922FE2">
      <w:pgSz w:w="12240" w:h="15840"/>
      <w:pgMar w:top="1440" w:right="108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nap ITC">
    <w:altName w:val="Courier New"/>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6853"/>
    <w:multiLevelType w:val="hybridMultilevel"/>
    <w:tmpl w:val="DC52C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537C05"/>
    <w:multiLevelType w:val="hybridMultilevel"/>
    <w:tmpl w:val="F65CD97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7A12AE2"/>
    <w:multiLevelType w:val="hybridMultilevel"/>
    <w:tmpl w:val="BBDECE94"/>
    <w:lvl w:ilvl="0" w:tplc="8EF002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C47542"/>
    <w:multiLevelType w:val="hybridMultilevel"/>
    <w:tmpl w:val="525AAA3C"/>
    <w:lvl w:ilvl="0" w:tplc="C85C1532">
      <w:start w:val="3"/>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7E2382"/>
    <w:multiLevelType w:val="multilevel"/>
    <w:tmpl w:val="C5803E2A"/>
    <w:lvl w:ilvl="0">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CED342C"/>
    <w:multiLevelType w:val="hybridMultilevel"/>
    <w:tmpl w:val="10304E2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F6292A"/>
    <w:multiLevelType w:val="multilevel"/>
    <w:tmpl w:val="1B6A01BC"/>
    <w:lvl w:ilvl="0">
      <w:start w:val="2"/>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1A76F3F"/>
    <w:multiLevelType w:val="hybridMultilevel"/>
    <w:tmpl w:val="402E78DC"/>
    <w:lvl w:ilvl="0" w:tplc="42D43532">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223BC0"/>
    <w:multiLevelType w:val="multilevel"/>
    <w:tmpl w:val="490E35C2"/>
    <w:lvl w:ilvl="0">
      <w:start w:val="1"/>
      <w:numFmt w:val="decimal"/>
      <w:lvlText w:val="%1."/>
      <w:lvlJc w:val="left"/>
      <w:pPr>
        <w:tabs>
          <w:tab w:val="num" w:pos="360"/>
        </w:tabs>
        <w:ind w:left="360" w:hanging="360"/>
      </w:pPr>
      <w:rPr>
        <w:rFonts w:hint="default"/>
      </w:rPr>
    </w:lvl>
    <w:lvl w:ilvl="1">
      <w:start w:val="3"/>
      <w:numFmt w:val="upperLetter"/>
      <w:lvlText w:val="%2."/>
      <w:lvlJc w:val="left"/>
      <w:pPr>
        <w:tabs>
          <w:tab w:val="num" w:pos="1296"/>
        </w:tabs>
        <w:ind w:left="1296" w:hanging="576"/>
      </w:pPr>
    </w:lvl>
    <w:lvl w:ilvl="2">
      <w:start w:val="1"/>
      <w:numFmt w:val="decimal"/>
      <w:lvlText w:val="%3."/>
      <w:lvlJc w:val="left"/>
      <w:pPr>
        <w:tabs>
          <w:tab w:val="num" w:pos="1872"/>
        </w:tabs>
        <w:ind w:left="1872" w:hanging="576"/>
      </w:pPr>
    </w:lvl>
    <w:lvl w:ilvl="3">
      <w:start w:val="1"/>
      <w:numFmt w:val="lowerLetter"/>
      <w:lvlText w:val="%4."/>
      <w:lvlJc w:val="left"/>
      <w:pPr>
        <w:tabs>
          <w:tab w:val="num" w:pos="2448"/>
        </w:tabs>
        <w:ind w:left="2448" w:hanging="576"/>
      </w:pPr>
    </w:lvl>
    <w:lvl w:ilvl="4">
      <w:start w:val="1"/>
      <w:numFmt w:val="lowerRoman"/>
      <w:lvlText w:val="%5."/>
      <w:lvlJc w:val="left"/>
      <w:pPr>
        <w:tabs>
          <w:tab w:val="num" w:pos="3024"/>
        </w:tabs>
        <w:ind w:left="3024" w:hanging="576"/>
      </w:pPr>
    </w:lvl>
    <w:lvl w:ilvl="5">
      <w:start w:val="1"/>
      <w:numFmt w:val="lowerRoman"/>
      <w:lvlText w:val="(%6)"/>
      <w:lvlJc w:val="left"/>
      <w:pPr>
        <w:tabs>
          <w:tab w:val="num" w:pos="3816"/>
        </w:tabs>
        <w:ind w:left="3600" w:hanging="504"/>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19F7578"/>
    <w:multiLevelType w:val="hybridMultilevel"/>
    <w:tmpl w:val="10304E2E"/>
    <w:lvl w:ilvl="0" w:tplc="04090001">
      <w:start w:val="1"/>
      <w:numFmt w:val="bullet"/>
      <w:lvlText w:val=""/>
      <w:lvlJc w:val="left"/>
      <w:pPr>
        <w:tabs>
          <w:tab w:val="num" w:pos="720"/>
        </w:tabs>
        <w:ind w:left="720" w:hanging="360"/>
      </w:pPr>
      <w:rPr>
        <w:rFonts w:ascii="Symbol" w:hAnsi="Symbol" w:hint="default"/>
      </w:rPr>
    </w:lvl>
    <w:lvl w:ilvl="1" w:tplc="37A41136">
      <w:start w:val="3"/>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4C7D36"/>
    <w:multiLevelType w:val="hybridMultilevel"/>
    <w:tmpl w:val="1BE8F824"/>
    <w:lvl w:ilvl="0" w:tplc="B37ABDE0">
      <w:start w:val="4"/>
      <w:numFmt w:val="decimal"/>
      <w:lvlText w:val="%1."/>
      <w:lvlJc w:val="left"/>
      <w:pPr>
        <w:tabs>
          <w:tab w:val="num" w:pos="1440"/>
        </w:tabs>
        <w:ind w:left="1440" w:hanging="360"/>
      </w:pPr>
      <w:rPr>
        <w:rFonts w:hint="default"/>
      </w:rPr>
    </w:lvl>
    <w:lvl w:ilvl="1" w:tplc="E982A95E">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9"/>
  </w:num>
  <w:num w:numId="5">
    <w:abstractNumId w:val="5"/>
  </w:num>
  <w:num w:numId="6">
    <w:abstractNumId w:val="8"/>
  </w:num>
  <w:num w:numId="7">
    <w:abstractNumId w:val="10"/>
  </w:num>
  <w:num w:numId="8">
    <w:abstractNumId w:val="6"/>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E2"/>
    <w:rsid w:val="00155397"/>
    <w:rsid w:val="00922FE2"/>
    <w:rsid w:val="00977DE4"/>
    <w:rsid w:val="009D4663"/>
    <w:rsid w:val="00FF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C185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FE2"/>
  </w:style>
  <w:style w:type="paragraph" w:styleId="Heading7">
    <w:name w:val="heading 7"/>
    <w:basedOn w:val="Normal"/>
    <w:next w:val="Normal"/>
    <w:link w:val="Heading7Char"/>
    <w:uiPriority w:val="9"/>
    <w:unhideWhenUsed/>
    <w:qFormat/>
    <w:rsid w:val="00922FE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922FE2"/>
    <w:rPr>
      <w:rFonts w:asciiTheme="majorHAnsi" w:eastAsiaTheme="majorEastAsia" w:hAnsiTheme="majorHAnsi" w:cstheme="majorBidi"/>
      <w:i/>
      <w:iCs/>
      <w:color w:val="404040" w:themeColor="text1" w:themeTint="BF"/>
    </w:rPr>
  </w:style>
  <w:style w:type="paragraph" w:styleId="Footer">
    <w:name w:val="footer"/>
    <w:basedOn w:val="Normal"/>
    <w:link w:val="FooterChar"/>
    <w:unhideWhenUsed/>
    <w:rsid w:val="00922FE2"/>
    <w:pPr>
      <w:tabs>
        <w:tab w:val="center" w:pos="4320"/>
        <w:tab w:val="right" w:pos="8640"/>
      </w:tabs>
    </w:pPr>
  </w:style>
  <w:style w:type="character" w:customStyle="1" w:styleId="FooterChar">
    <w:name w:val="Footer Char"/>
    <w:basedOn w:val="DefaultParagraphFont"/>
    <w:link w:val="Footer"/>
    <w:rsid w:val="00922F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FE2"/>
  </w:style>
  <w:style w:type="paragraph" w:styleId="Heading7">
    <w:name w:val="heading 7"/>
    <w:basedOn w:val="Normal"/>
    <w:next w:val="Normal"/>
    <w:link w:val="Heading7Char"/>
    <w:uiPriority w:val="9"/>
    <w:unhideWhenUsed/>
    <w:qFormat/>
    <w:rsid w:val="00922FE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922FE2"/>
    <w:rPr>
      <w:rFonts w:asciiTheme="majorHAnsi" w:eastAsiaTheme="majorEastAsia" w:hAnsiTheme="majorHAnsi" w:cstheme="majorBidi"/>
      <w:i/>
      <w:iCs/>
      <w:color w:val="404040" w:themeColor="text1" w:themeTint="BF"/>
    </w:rPr>
  </w:style>
  <w:style w:type="paragraph" w:styleId="Footer">
    <w:name w:val="footer"/>
    <w:basedOn w:val="Normal"/>
    <w:link w:val="FooterChar"/>
    <w:unhideWhenUsed/>
    <w:rsid w:val="00922FE2"/>
    <w:pPr>
      <w:tabs>
        <w:tab w:val="center" w:pos="4320"/>
        <w:tab w:val="right" w:pos="8640"/>
      </w:tabs>
    </w:pPr>
  </w:style>
  <w:style w:type="character" w:customStyle="1" w:styleId="FooterChar">
    <w:name w:val="Footer Char"/>
    <w:basedOn w:val="DefaultParagraphFont"/>
    <w:link w:val="Footer"/>
    <w:rsid w:val="00922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4560</Characters>
  <Application>Microsoft Macintosh Word</Application>
  <DocSecurity>0</DocSecurity>
  <Lines>38</Lines>
  <Paragraphs>10</Paragraphs>
  <ScaleCrop>false</ScaleCrop>
  <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Repicky</dc:creator>
  <cp:keywords/>
  <dc:description/>
  <cp:lastModifiedBy>Richard Repicky</cp:lastModifiedBy>
  <cp:revision>2</cp:revision>
  <dcterms:created xsi:type="dcterms:W3CDTF">2014-03-19T20:26:00Z</dcterms:created>
  <dcterms:modified xsi:type="dcterms:W3CDTF">2014-03-19T20:26:00Z</dcterms:modified>
</cp:coreProperties>
</file>